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EE8" w:rsidRPr="00CE5EE8" w:rsidRDefault="00CE5EE8" w:rsidP="00CE5EE8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  <w:t>Извещение № 23000009270000000330</w:t>
      </w:r>
    </w:p>
    <w:p w:rsidR="00CE5EE8" w:rsidRPr="00CE5EE8" w:rsidRDefault="00CE5EE8" w:rsidP="00CE5EE8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  <w:t>Опубликовано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Версия 1. Актуальная, от 28.07.2025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создания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28.07.2025 12:29 (</w:t>
      </w: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публикации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28.07.2025 13:45 (</w:t>
      </w: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изменения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28.07.2025 13:45 (</w:t>
      </w: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CE5EE8" w:rsidRPr="00CE5EE8" w:rsidRDefault="00CE5EE8" w:rsidP="00CE5E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Основные сведения об извещении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Вид торгов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Аренда и продажа земельных участков </w:t>
      </w:r>
    </w:p>
    <w:p w:rsidR="00CE5EE8" w:rsidRPr="00CE5EE8" w:rsidRDefault="00CE5EE8" w:rsidP="00CE5EE8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Земельный кодекс РФ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Форма проведения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Электронный аукцион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Наименование процедуры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Аукцион в электронной форме на право з</w:t>
      </w:r>
      <w:bookmarkStart w:id="0" w:name="_GoBack"/>
      <w:bookmarkEnd w:id="0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аключения договора аренды земельного участка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Электронная площадка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fldChar w:fldCharType="begin"/>
      </w: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instrText xml:space="preserve"> HYPERLINK "http://roseltorg.ru/" \t "_blank" </w:instrText>
      </w: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fldChar w:fldCharType="separate"/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АО «ЕЭТП»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fldChar w:fldCharType="end"/>
      </w:r>
    </w:p>
    <w:p w:rsidR="00CE5EE8" w:rsidRPr="00CE5EE8" w:rsidRDefault="00CE5EE8" w:rsidP="00CE5E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Организатор торгов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Код организации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2300000927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ОКФС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14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Публично-правовое образование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Полное наименование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Сокращенное наименование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УИХК АДМИНИСТРАЦИИ КОТЛАССКОГО МУНИЦИПАЛЬНОГО ОКРУГА АРХАНГЕЛЬСКОЙ ОБЛАСТИ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ИНН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2904032049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КПП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290401001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ОГРН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1222900007010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Юридический адрес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УЛ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СОВЕТСКАЯ, ЗД. 53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Фактический/почтовый адрес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обл</w:t>
      </w:r>
      <w:proofErr w:type="spellEnd"/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Архангельская, 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г.о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Котлас, г Котлас, 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пл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Советов, дом 9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Контактное лицо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Проскуряков Василий Петрович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Телефон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78183721203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Адрес электронной почты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uihkkotreg@yandex.ru</w:t>
      </w:r>
    </w:p>
    <w:p w:rsidR="00CE5EE8" w:rsidRPr="00CE5EE8" w:rsidRDefault="00CE5EE8" w:rsidP="00CE5E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Сведения о правообладателе/инициаторе торгов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Организатор торгов является правообладателем имущества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Код организации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2300000927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ОКФС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14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Публично-правовое образование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Полное наименование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ИНН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2904032049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КПП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290401001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ОГРН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1222900007010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Юридический адрес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УЛ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СОВЕТСКАЯ, ЗД. 53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Фактический/почтовый адрес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обл</w:t>
      </w:r>
      <w:proofErr w:type="spellEnd"/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Архангельская, 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г.о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Котлас, г Котлас, 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пл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Советов, дом 9</w:t>
      </w:r>
    </w:p>
    <w:p w:rsidR="00CE5EE8" w:rsidRPr="00CE5EE8" w:rsidRDefault="00CE5EE8" w:rsidP="00CE5E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Информация о лотах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Свернуть все лоты</w:t>
      </w:r>
    </w:p>
    <w:p w:rsidR="00CE5EE8" w:rsidRPr="00CE5EE8" w:rsidRDefault="00CE5EE8" w:rsidP="00CE5EE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Лот 1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hyperlink r:id="rId5" w:tgtFrame="_blank" w:history="1">
        <w:r w:rsidRPr="00CE5EE8">
          <w:rPr>
            <w:rFonts w:ascii="Times New Roman" w:eastAsia="Times New Roman" w:hAnsi="Times New Roman" w:cs="Times New Roman"/>
            <w:b/>
            <w:bCs/>
            <w:color w:val="000000" w:themeColor="text1"/>
            <w:spacing w:val="12"/>
            <w:sz w:val="20"/>
            <w:szCs w:val="20"/>
            <w:bdr w:val="none" w:sz="0" w:space="0" w:color="auto" w:frame="1"/>
            <w:lang w:eastAsia="ru-RU"/>
          </w:rPr>
          <w:t>Открыть карточку лота</w:t>
        </w:r>
      </w:hyperlink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ОпубликованПраво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заключение договора аренды земельного участка, расположенного по адресу: Архангельская область, 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Котласский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район, муниципальное образование «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Приводинское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», пос. Приводино, ул. Строителей, участок 6-а</w:t>
      </w:r>
    </w:p>
    <w:p w:rsidR="00CE5EE8" w:rsidRPr="00CE5EE8" w:rsidRDefault="00CE5EE8" w:rsidP="00CE5EE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Основная информация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Предмет торгов (наименование лота)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Право на заключение договора аренды земельного участка, расположенного по адресу: Архангельская область, 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Котласский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район, муниципальное образование «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B444"/>
          <w:lang w:eastAsia="ru-RU"/>
        </w:rPr>
        <w:t>Приводинское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», пос. </w:t>
      </w: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B444"/>
          <w:lang w:eastAsia="ru-RU"/>
        </w:rPr>
        <w:t>Приводино</w:t>
      </w: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 ул. Строителей, участок 6-а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Описание лота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Земельный участок, расположенный по адресу: Архангельская область, 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Котласский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район, муниципальное образование «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B444"/>
          <w:lang w:eastAsia="ru-RU"/>
        </w:rPr>
        <w:t>Приводинское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», пос. </w:t>
      </w: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B444"/>
          <w:lang w:eastAsia="ru-RU"/>
        </w:rPr>
        <w:t>Приводино</w:t>
      </w: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 ул. Строителей, участок 6-а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hyperlink r:id="rId6" w:anchor="com/procedure/view/procedure/571887" w:tgtFrame="_blank" w:history="1">
        <w:r w:rsidRPr="00CE5EE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u w:val="single"/>
            <w:lang w:eastAsia="ru-RU"/>
          </w:rPr>
          <w:t>Извещение на электронной площадке (ссылка)</w:t>
        </w:r>
      </w:hyperlink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Начальная цена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62 000,00 ₽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НДС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НДС не облагается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Шаг аукциона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1 860,00 ₽ (3,00 %)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Размер задатка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12 400,00 ₽ (20,00 %) </w:t>
      </w:r>
    </w:p>
    <w:p w:rsidR="00CE5EE8" w:rsidRPr="00CE5EE8" w:rsidRDefault="00CE5EE8" w:rsidP="00CE5EE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Реквизиты счета для перечисления задатка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Получатель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АО "Единая электронная торговая площадка"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ИНН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7707704692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КПП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772501001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Наименование банка получателя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Филиал "Центральный" Банка ВТБ (ПАО) в г. Москва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Расчетный счет (казначейский счет)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40702810510050001273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Лицевой счет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—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БИК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044525411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Корреспондентский счет (ЕКС)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30101810145250000411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Назначение платежа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счета].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Срок и порядок внесения задатка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Предусмотрены Регламентом электронной площадки и ч. 6 Информационного сообщения </w:t>
      </w:r>
      <w:proofErr w:type="gramEnd"/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Порядок возврата задатка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Предусмотрены Регламентом электронной площадки и ч. 6 Информационного сообщения </w:t>
      </w:r>
      <w:proofErr w:type="gramEnd"/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Субъект местонахождения имущества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Архангельская область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Местонахождение имущества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обл</w:t>
      </w:r>
      <w:proofErr w:type="spellEnd"/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Архангельская муниципальное образование «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Приводинское</w:t>
      </w:r>
      <w:proofErr w:type="spell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», пос. Приводино, ул. Строителей, участок 6-а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Категория объекта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Земли населенных пунктов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Форма собственности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Государственная собственность (неразграниченная)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Срок заключения договора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Указан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в Информационном сообщении о проведении аукциона в электронной форме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Вид договора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Договор аренды земельного участка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Срок аренды земельного участка - лет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Срок аренды земельного участка - месяцев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6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Права на земельный участок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Отсутствуют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Ограничения прав на земельный участок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Отсутствуют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Максимально допустимые параметры разрешенного строительства объекта капитального строительства (при необходимости)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- минимальный отступ от красных линий – 4 м.; - минимальный отступ от границ земельного участка – 3 м.; - предельное количество этажей – 3 этажа; - максимальный процент застройки в границах земельного участка– 60%.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Минимально допустимые параметры разрешенного строительства объекта капитального строительства (при необходимости)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- минимальный отступ от красных линий – 4 м.; - минимальный отступ от границ земельного участка – 3 м.; - предельное количество этажей – 3 этажа; - максимальный процент застройки в границах земельного участка– 60%.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Получена информация о возможности подключения к сетям электроснабжения. Технической возможности подключения к сетям газоснабжения, теплоснабжения, водоснабжения, водоотведения нет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Информация об обязательствах по сносу здания, сооружения, объекта незавершенного строительства, которые расположены на земельном участке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Отсутствует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Информация об обязательствах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Отсутствует </w:t>
      </w:r>
    </w:p>
    <w:p w:rsidR="00CE5EE8" w:rsidRPr="00CE5EE8" w:rsidRDefault="00CE5EE8" w:rsidP="00CE5EE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Характеристики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Кадастровый номер земельного участка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29:07:122301:4573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Площадь земельного участка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272 м</w:t>
      </w: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ru-RU"/>
        </w:rPr>
        <w:t>2</w:t>
      </w:r>
      <w:proofErr w:type="gramEnd"/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Вид разрешённого использования земельного участка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Магазины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Регистрационный номер ЕГРОКН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-</w:t>
      </w:r>
    </w:p>
    <w:p w:rsidR="00CE5EE8" w:rsidRPr="00CE5EE8" w:rsidRDefault="00CE5EE8" w:rsidP="00CE5EE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Информация о сведениях из единых государственных реестров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Единый государственный реестр объектов культурного наследия (памятников истории и культуры) народов Российской Федерации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номер ЕГРОКН -</w:t>
      </w:r>
    </w:p>
    <w:p w:rsidR="00CE5EE8" w:rsidRPr="00CE5EE8" w:rsidRDefault="00CE5EE8" w:rsidP="00CE5EE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Изображения лота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 wp14:anchorId="5C8E3825" wp14:editId="570CDC73">
            <wp:extent cx="1162050" cy="493439"/>
            <wp:effectExtent l="0" t="0" r="0" b="1905"/>
            <wp:docPr id="1" name="Рисунок 1" descr="Figur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93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EE8" w:rsidRPr="00CE5EE8" w:rsidRDefault="00CE5EE8" w:rsidP="00CE5EE8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Документы лота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29_07_122301_4573.pdf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305.53 Кб28.07.2025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Иное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Схема расположения .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docx</w:t>
      </w:r>
      <w:proofErr w:type="spellEnd"/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2.82 Мб28.07.2025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Иное</w:t>
      </w:r>
    </w:p>
    <w:p w:rsidR="00CE5EE8" w:rsidRPr="00CE5EE8" w:rsidRDefault="00CE5EE8" w:rsidP="00CE5E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Требования к заявкам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Требования к участникам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Указаны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в Информационном сообщении о проведении аукциона в электронной форме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Перечень документов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Предусмотрен п. 5.2. Информационного сообщения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Требования к документам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Предусмотрены Регламентом электронной площадки и п. 5.2.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Информационного сообщения </w:t>
      </w:r>
    </w:p>
    <w:p w:rsidR="00CE5EE8" w:rsidRPr="00CE5EE8" w:rsidRDefault="00CE5EE8" w:rsidP="00CE5E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Условия проведения процедуры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и время начала подачи заявок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28.07.2025 15:00 (</w:t>
      </w: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и время окончания подачи заявок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12.08.2025 10:00 (</w:t>
      </w: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рассмотрения заявок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13.08.2025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и время начала проведения аукциона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14.08.2025 10:00 (</w:t>
      </w: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Порядок проведения аукциона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gram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Предусмотрен</w:t>
      </w:r>
      <w:proofErr w:type="gramEnd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Регламентом электронной площадки и ч. 8 Информационного сообщения 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Срок отказа организатора от проведения процедуры торгов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Организатор аукциона может отказаться от проведения аукциона на любом этапе до начала стадии заключения договора. В этом случае Претендентам (Участникам) уже подавшим заявки на участие в процедуре, будет направлено уведомление об отказе от проведения аукциона. </w:t>
      </w:r>
    </w:p>
    <w:p w:rsidR="00CE5EE8" w:rsidRPr="00CE5EE8" w:rsidRDefault="00CE5EE8" w:rsidP="00CE5EE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Документы извещения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Проект договора аренды.docx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36.14 Кб28.07.2025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Проект договора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информационное сообщение.docx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60.52 Кб28.07.2025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Документация аукциона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 форме заявки на участие в аукционе.docx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16.16 Кб28.07.2025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Форма заявки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340-р от 24.07.2025.pdf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439.24 Кб28.07.2025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Иное</w:t>
      </w:r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Извещение о </w:t>
      </w:r>
      <w:proofErr w:type="spellStart"/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торгах.json</w:t>
      </w:r>
      <w:proofErr w:type="spellEnd"/>
    </w:p>
    <w:p w:rsidR="00CE5EE8" w:rsidRPr="00CE5EE8" w:rsidRDefault="00CE5EE8" w:rsidP="00CE5E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CE5EE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13.97 Кб28.07.2025</w:t>
      </w:r>
    </w:p>
    <w:p w:rsidR="00223E1B" w:rsidRPr="00CE5EE8" w:rsidRDefault="00223E1B" w:rsidP="00CE5EE8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223E1B" w:rsidRPr="00CE5EE8" w:rsidSect="00CE5E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51F"/>
    <w:rsid w:val="00223E1B"/>
    <w:rsid w:val="0095651F"/>
    <w:rsid w:val="00CE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5E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E5E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E5E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E5E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E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5E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E5E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5E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CE5EE8"/>
  </w:style>
  <w:style w:type="character" w:customStyle="1" w:styleId="time-dimmed">
    <w:name w:val="time-dimmed"/>
    <w:basedOn w:val="a0"/>
    <w:rsid w:val="00CE5EE8"/>
  </w:style>
  <w:style w:type="character" w:customStyle="1" w:styleId="normal">
    <w:name w:val="normal"/>
    <w:basedOn w:val="a0"/>
    <w:rsid w:val="00CE5EE8"/>
  </w:style>
  <w:style w:type="character" w:styleId="a3">
    <w:name w:val="Hyperlink"/>
    <w:basedOn w:val="a0"/>
    <w:uiPriority w:val="99"/>
    <w:semiHidden/>
    <w:unhideWhenUsed/>
    <w:rsid w:val="00CE5EE8"/>
    <w:rPr>
      <w:color w:val="0000FF"/>
      <w:u w:val="single"/>
    </w:rPr>
  </w:style>
  <w:style w:type="character" w:customStyle="1" w:styleId="buttonlabel">
    <w:name w:val="button__label"/>
    <w:basedOn w:val="a0"/>
    <w:rsid w:val="00CE5EE8"/>
  </w:style>
  <w:style w:type="character" w:customStyle="1" w:styleId="with-right-24-gap">
    <w:name w:val="with-right-24-gap"/>
    <w:basedOn w:val="a0"/>
    <w:rsid w:val="00CE5EE8"/>
  </w:style>
  <w:style w:type="character" w:customStyle="1" w:styleId="misspelling">
    <w:name w:val="misspelling"/>
    <w:basedOn w:val="a0"/>
    <w:rsid w:val="00CE5EE8"/>
  </w:style>
  <w:style w:type="paragraph" w:styleId="a4">
    <w:name w:val="Balloon Text"/>
    <w:basedOn w:val="a"/>
    <w:link w:val="a5"/>
    <w:uiPriority w:val="99"/>
    <w:semiHidden/>
    <w:unhideWhenUsed/>
    <w:rsid w:val="00CE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5E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5E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E5E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E5E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E5E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E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5E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E5E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5E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CE5EE8"/>
  </w:style>
  <w:style w:type="character" w:customStyle="1" w:styleId="time-dimmed">
    <w:name w:val="time-dimmed"/>
    <w:basedOn w:val="a0"/>
    <w:rsid w:val="00CE5EE8"/>
  </w:style>
  <w:style w:type="character" w:customStyle="1" w:styleId="normal">
    <w:name w:val="normal"/>
    <w:basedOn w:val="a0"/>
    <w:rsid w:val="00CE5EE8"/>
  </w:style>
  <w:style w:type="character" w:styleId="a3">
    <w:name w:val="Hyperlink"/>
    <w:basedOn w:val="a0"/>
    <w:uiPriority w:val="99"/>
    <w:semiHidden/>
    <w:unhideWhenUsed/>
    <w:rsid w:val="00CE5EE8"/>
    <w:rPr>
      <w:color w:val="0000FF"/>
      <w:u w:val="single"/>
    </w:rPr>
  </w:style>
  <w:style w:type="character" w:customStyle="1" w:styleId="buttonlabel">
    <w:name w:val="button__label"/>
    <w:basedOn w:val="a0"/>
    <w:rsid w:val="00CE5EE8"/>
  </w:style>
  <w:style w:type="character" w:customStyle="1" w:styleId="with-right-24-gap">
    <w:name w:val="with-right-24-gap"/>
    <w:basedOn w:val="a0"/>
    <w:rsid w:val="00CE5EE8"/>
  </w:style>
  <w:style w:type="character" w:customStyle="1" w:styleId="misspelling">
    <w:name w:val="misspelling"/>
    <w:basedOn w:val="a0"/>
    <w:rsid w:val="00CE5EE8"/>
  </w:style>
  <w:style w:type="paragraph" w:styleId="a4">
    <w:name w:val="Balloon Text"/>
    <w:basedOn w:val="a"/>
    <w:link w:val="a5"/>
    <w:uiPriority w:val="99"/>
    <w:semiHidden/>
    <w:unhideWhenUsed/>
    <w:rsid w:val="00CE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5E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91964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38756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27068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96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40230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1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93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36936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68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56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833856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76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828506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900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76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331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32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17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815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50929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7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180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5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8515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6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8444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4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603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1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4349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16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62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29119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338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361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0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7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1369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6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77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32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4570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66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8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298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2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2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9375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8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333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4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87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5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4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62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6576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35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3344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3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2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2476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8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03923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651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4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1565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56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11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547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92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1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2828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45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2320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9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1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9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679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9848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28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90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4268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600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7898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2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2002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7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46148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7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84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285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22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48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77069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59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85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32723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772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9186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914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727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3377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19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2753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16104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09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810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4171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0603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61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03713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8187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511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438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852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51524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146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743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622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1621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06733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8339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219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277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3409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0837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3345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31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9392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39099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6307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690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550519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824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0123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269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3702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1056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950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355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925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15859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798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760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869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6807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9340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7528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435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6766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69675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4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3135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92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18289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1501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1849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74902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1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087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73023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8375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65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2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14652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38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6962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568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2034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9834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694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6735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0672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2411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90366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44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8821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13221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501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4672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80779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093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3190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42701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3292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0750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84650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3112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134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21735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3264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948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89033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523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27462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079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6635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39880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443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6828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32780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5631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7367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13753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6939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4202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638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901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602335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552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5499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27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39234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437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0814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797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344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75851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065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840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78013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96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4945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398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160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088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2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389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64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509811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60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6809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024696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99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19576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926727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189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897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99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431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07772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438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209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770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866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28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996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86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574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5919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9621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2305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27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882445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757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0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2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6912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97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4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1406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6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13889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6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961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34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253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57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383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6509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94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0851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78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056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5403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16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1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9732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0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409181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56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3805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45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797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89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84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85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46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015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309786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8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11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02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12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21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51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059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65892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1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52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52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14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745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03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0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302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86420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2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75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6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93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49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98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1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22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7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5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28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90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torgi.gov.ru/new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5" Type="http://schemas.openxmlformats.org/officeDocument/2006/relationships/hyperlink" Target="https://torgi.gov.ru/new/public/lots/lot/23000009270000000330/1/(lotInfo:info)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Васильевна Сокольникова</dc:creator>
  <cp:keywords/>
  <dc:description/>
  <cp:lastModifiedBy>Ирина Васильевна Сокольникова</cp:lastModifiedBy>
  <cp:revision>2</cp:revision>
  <cp:lastPrinted>2025-07-28T10:48:00Z</cp:lastPrinted>
  <dcterms:created xsi:type="dcterms:W3CDTF">2025-07-28T10:47:00Z</dcterms:created>
  <dcterms:modified xsi:type="dcterms:W3CDTF">2025-07-28T10:48:00Z</dcterms:modified>
</cp:coreProperties>
</file>